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Åtvidaberg kommunfullmäktige</w:t>
      </w:r>
    </w:p>
    <w:p>
      <w:pPr>
        <w:pStyle w:val="Heading1"/>
      </w:pPr>
      <w:r>
        <w:t xml:space="preserve">Förenkla planprocessen för fler bostäder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Åtvidaberg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Bostadsbrist råder för unga och inflyttande enligt Boverket 2024. Långa planprocesser fördröjer byggande. Fler bostäder stärker tillväxten.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Åtvidaberg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korta planprocessen till maximalt 18 månader för normala ärenden.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bostadsförsörjningsplan med tydliga mål antas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markanvisningar prioriteras för småhus och hyresrätter.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årlig uppföljning sker i kommunstyrelsen.</w:t>
      </w:r>
    </w:p>
    <w:p>
      <w:pPr>
        <w:spacing w:before="360"/>
      </w:pPr>
    </w:p>
    <w:p>
      <w:r>
        <w:t xml:space="preserve">Åtvidaberg,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Åtvidaberg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2026-06-06T01:48:34.406Z</dcterms:created>
  <dcterms:modified xsi:type="dcterms:W3CDTF">2026-06-06T01:48:34.406Z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